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0F" w:rsidRDefault="00FB0D0F" w:rsidP="00747B9E">
      <w:pPr>
        <w:jc w:val="both"/>
        <w:rPr>
          <w:rFonts w:eastAsiaTheme="minorEastAsia"/>
          <w:noProof/>
        </w:rPr>
      </w:pPr>
    </w:p>
    <w:p w:rsidR="00FB0D0F" w:rsidRPr="001E46C5" w:rsidRDefault="001E46C5" w:rsidP="001E46C5">
      <w:pPr>
        <w:pStyle w:val="ListParagraph"/>
        <w:numPr>
          <w:ilvl w:val="0"/>
          <w:numId w:val="1"/>
        </w:numPr>
        <w:jc w:val="both"/>
        <w:rPr>
          <w:rFonts w:eastAsiaTheme="minorEastAsia"/>
          <w:noProof/>
        </w:rPr>
      </w:pPr>
      <w:r>
        <w:t>S</w:t>
      </w:r>
      <w:r>
        <w:t>ix pantries now have a single location at Grace United Methodist Church in Coal Center</w:t>
      </w:r>
      <w:r>
        <w:t>, which began in summer of 2019.</w:t>
      </w:r>
    </w:p>
    <w:p w:rsidR="001E46C5" w:rsidRPr="001E46C5" w:rsidRDefault="001E46C5" w:rsidP="001E46C5">
      <w:pPr>
        <w:pStyle w:val="ListParagraph"/>
        <w:numPr>
          <w:ilvl w:val="0"/>
          <w:numId w:val="1"/>
        </w:numPr>
        <w:jc w:val="both"/>
        <w:rPr>
          <w:rFonts w:eastAsiaTheme="minorEastAsia"/>
          <w:noProof/>
        </w:rPr>
      </w:pPr>
      <w:r>
        <w:t>Clients drive right up to the Food Bank’s delivery truck and boxes are loaded into their</w:t>
      </w:r>
      <w:r>
        <w:t xml:space="preserve"> car, ensuring the freshest perishable and non-perishable food products to the clients served.</w:t>
      </w:r>
    </w:p>
    <w:p w:rsidR="001E46C5" w:rsidRPr="001E46C5" w:rsidRDefault="001E46C5" w:rsidP="001E46C5">
      <w:pPr>
        <w:pStyle w:val="ListParagraph"/>
        <w:numPr>
          <w:ilvl w:val="0"/>
          <w:numId w:val="1"/>
        </w:numPr>
        <w:jc w:val="both"/>
        <w:rPr>
          <w:rFonts w:eastAsiaTheme="minorEastAsia"/>
          <w:noProof/>
        </w:rPr>
      </w:pPr>
      <w:r>
        <w:t>C</w:t>
      </w:r>
      <w:r>
        <w:t xml:space="preserve">ost savings from unifying these pantries will be reallocated towards providing fruits, vegetables, dairy, and other items that may have not been made available </w:t>
      </w:r>
      <w:r>
        <w:t xml:space="preserve">to certain clients </w:t>
      </w:r>
      <w:bookmarkStart w:id="0" w:name="_GoBack"/>
      <w:bookmarkEnd w:id="0"/>
      <w:r>
        <w:t>before due to pantry refrigeration limitations</w:t>
      </w:r>
      <w:r>
        <w:t>.</w:t>
      </w:r>
    </w:p>
    <w:p w:rsidR="001E46C5" w:rsidRPr="001E46C5" w:rsidRDefault="001E46C5" w:rsidP="001E46C5">
      <w:pPr>
        <w:pStyle w:val="ListParagraph"/>
        <w:numPr>
          <w:ilvl w:val="0"/>
          <w:numId w:val="1"/>
        </w:numPr>
        <w:jc w:val="both"/>
        <w:rPr>
          <w:rFonts w:eastAsiaTheme="minorEastAsia"/>
          <w:noProof/>
        </w:rPr>
      </w:pPr>
      <w:r>
        <w:t>P</w:t>
      </w:r>
      <w:r>
        <w:t>roxy systems are in place to allow a pre-approved individual to pick up on behalf of a client</w:t>
      </w:r>
      <w:r>
        <w:t xml:space="preserve"> if unable to attend Grace United Methodist Church distribution.</w:t>
      </w:r>
    </w:p>
    <w:p w:rsidR="001E46C5" w:rsidRPr="001E46C5" w:rsidRDefault="001E46C5" w:rsidP="001E46C5">
      <w:pPr>
        <w:jc w:val="both"/>
        <w:rPr>
          <w:rFonts w:eastAsiaTheme="minorEastAsia"/>
          <w:noProof/>
        </w:rPr>
      </w:pPr>
    </w:p>
    <w:p w:rsidR="004C67BD" w:rsidRDefault="004C67BD" w:rsidP="00747B9E">
      <w:pPr>
        <w:ind w:firstLine="720"/>
        <w:jc w:val="both"/>
      </w:pPr>
      <w:r>
        <w:t xml:space="preserve">The Greater Washington County Food Bank has completed the consolidation of six </w:t>
      </w:r>
      <w:r w:rsidR="00FC6A57">
        <w:t>individual</w:t>
      </w:r>
      <w:r>
        <w:t xml:space="preserve"> pantries into one convenient location. </w:t>
      </w:r>
      <w:r w:rsidR="00FC6A57">
        <w:t>Twice a year, Pantry C</w:t>
      </w:r>
      <w:r>
        <w:t>oordinators from around the county meet to discuss procedures, policies, and other pertinent information. Back in March of 2019, Pantry Coordinators met at the Greater Washington County Food Bank to discuss the idea of consolidation. After significant open discussion and hearing both positive feedback as well as potential concerns, the business decision to consolidate the pantries from Beth Center, California, Coal Center, Ellsworth, Centerville, and Marianna was made. The six pantries now have a single location at Grace United Methodist Church in C</w:t>
      </w:r>
      <w:r w:rsidR="00FC6A57">
        <w:t xml:space="preserve">oal Center, which is </w:t>
      </w:r>
      <w:r w:rsidR="00747B9E">
        <w:t>a 15-</w:t>
      </w:r>
      <w:r>
        <w:t>minute</w:t>
      </w:r>
      <w:r w:rsidR="00FC6A57">
        <w:t xml:space="preserve"> or less drive </w:t>
      </w:r>
      <w:r>
        <w:t>for</w:t>
      </w:r>
      <w:r w:rsidR="00747B9E">
        <w:t xml:space="preserve"> five of the six previous pantries.</w:t>
      </w:r>
    </w:p>
    <w:p w:rsidR="00747B9E" w:rsidRDefault="00747B9E" w:rsidP="00747B9E">
      <w:pPr>
        <w:jc w:val="both"/>
      </w:pPr>
    </w:p>
    <w:p w:rsidR="00747B9E" w:rsidRDefault="00747B9E" w:rsidP="00747B9E">
      <w:pPr>
        <w:ind w:firstLine="720"/>
        <w:jc w:val="both"/>
      </w:pPr>
      <w:r>
        <w:t xml:space="preserve">There were factors considered in the discussions </w:t>
      </w:r>
      <w:r w:rsidR="00FC6A57">
        <w:t>from</w:t>
      </w:r>
      <w:r>
        <w:t xml:space="preserve"> March of 2019 leading up to the adoption of the consolidated pantry system </w:t>
      </w:r>
      <w:r w:rsidR="00FC6A57">
        <w:t>the summer of 2019</w:t>
      </w:r>
      <w:r>
        <w:t xml:space="preserve">. First and foremost, the Food Bank wants to ensure that Clients receive the freshest, </w:t>
      </w:r>
      <w:r w:rsidR="00FC6A57">
        <w:t>highest</w:t>
      </w:r>
      <w:r>
        <w:t xml:space="preserve">-quality perishables and non-perishables, along with other hygiene products. With the departure of several Pantry Coordinators, timely distribution from pantry sites started to become an issue. </w:t>
      </w:r>
      <w:r w:rsidR="00FC6A57">
        <w:t>The lay time between Food Bank delivery and pantry distribution can result in loss of product.</w:t>
      </w:r>
      <w:r>
        <w:t xml:space="preserve"> In its </w:t>
      </w:r>
      <w:r w:rsidR="00FC6A57">
        <w:t>new format, C</w:t>
      </w:r>
      <w:r>
        <w:t xml:space="preserve">lients drive right up to the Food Bank’s delivery truck and boxes are loaded into </w:t>
      </w:r>
      <w:r w:rsidR="00FC6A57">
        <w:t>their</w:t>
      </w:r>
      <w:r>
        <w:t xml:space="preserve"> car; meaning it’s as direct </w:t>
      </w:r>
      <w:r w:rsidR="00FC6A57">
        <w:t xml:space="preserve">and fresh </w:t>
      </w:r>
      <w:r>
        <w:t xml:space="preserve">as </w:t>
      </w:r>
      <w:r w:rsidR="00FC6A57">
        <w:t>possible.</w:t>
      </w:r>
    </w:p>
    <w:p w:rsidR="00747B9E" w:rsidRDefault="00747B9E" w:rsidP="00747B9E">
      <w:pPr>
        <w:jc w:val="both"/>
      </w:pPr>
    </w:p>
    <w:p w:rsidR="00747B9E" w:rsidRDefault="00747B9E" w:rsidP="00747B9E">
      <w:pPr>
        <w:ind w:firstLine="720"/>
        <w:jc w:val="both"/>
      </w:pPr>
      <w:r>
        <w:t xml:space="preserve">Another consideration in the merger </w:t>
      </w:r>
      <w:r w:rsidR="00FC6A57">
        <w:t>is the ability</w:t>
      </w:r>
      <w:r>
        <w:t xml:space="preserve"> to deliver </w:t>
      </w:r>
      <w:r w:rsidR="00FC6A57">
        <w:t>fresh</w:t>
      </w:r>
      <w:r>
        <w:t xml:space="preserve"> items instead of just non-perishable. Some of the former pantry locations </w:t>
      </w:r>
      <w:r w:rsidR="00FC6A57">
        <w:t>do</w:t>
      </w:r>
      <w:r>
        <w:t xml:space="preserve"> not have </w:t>
      </w:r>
      <w:r w:rsidR="00F33B28">
        <w:t xml:space="preserve">sufficient </w:t>
      </w:r>
      <w:r>
        <w:t>refrigeration or freezer capabilities.</w:t>
      </w:r>
      <w:r w:rsidR="00F33B28">
        <w:t xml:space="preserve"> Some C</w:t>
      </w:r>
      <w:r>
        <w:t xml:space="preserve">lients at those pantries </w:t>
      </w:r>
      <w:r w:rsidR="00FC6A57">
        <w:t>were</w:t>
      </w:r>
      <w:r>
        <w:t xml:space="preserve"> limited to non-perishable items. For perishable items like fruits and vegetables, </w:t>
      </w:r>
      <w:r w:rsidR="00F33B28">
        <w:t>not all clients were able to receive them as only so much could be stored on site due to capacity limitations</w:t>
      </w:r>
      <w:r>
        <w:t xml:space="preserve">. With the new system, we can proudly provide more meats, dairy products (cheese, milk, etc.) and fresh produce to areas where the local </w:t>
      </w:r>
      <w:r w:rsidR="00FC6A57">
        <w:t>pantries were unable to do so before.</w:t>
      </w:r>
    </w:p>
    <w:p w:rsidR="00B06E9B" w:rsidRDefault="00B06E9B" w:rsidP="00747B9E">
      <w:pPr>
        <w:ind w:firstLine="720"/>
        <w:jc w:val="both"/>
      </w:pPr>
    </w:p>
    <w:p w:rsidR="00B06E9B" w:rsidRDefault="00B06E9B" w:rsidP="00747B9E">
      <w:pPr>
        <w:ind w:firstLine="720"/>
        <w:jc w:val="both"/>
      </w:pPr>
      <w:r>
        <w:t>Lastly, part of the discussion of the merger was the operating costs associated with logistics. With several of the pantries being within a few minutes’ drive of one another, the cost of transportation, paired with the limitation of two drivers</w:t>
      </w:r>
      <w:r w:rsidR="00FC6A57">
        <w:t xml:space="preserve"> from the Food Bank, was</w:t>
      </w:r>
      <w:r>
        <w:t xml:space="preserve"> significant. Each month, roughly $1,200 is spent on fuel</w:t>
      </w:r>
      <w:r w:rsidR="00FC6A57">
        <w:t xml:space="preserve"> for transportation</w:t>
      </w:r>
      <w:r>
        <w:t xml:space="preserve"> alone. The cost savings from unifying these pantries </w:t>
      </w:r>
      <w:r w:rsidR="00FC6A57">
        <w:t>will be reallocated towards</w:t>
      </w:r>
      <w:r>
        <w:t xml:space="preserve"> </w:t>
      </w:r>
      <w:r w:rsidR="00FC6A57">
        <w:t>providing</w:t>
      </w:r>
      <w:r>
        <w:t xml:space="preserve"> fruits, vegetables, dairy, and other items that may have not been made available before due to </w:t>
      </w:r>
      <w:r w:rsidR="00FC6A57">
        <w:t xml:space="preserve">pantry </w:t>
      </w:r>
      <w:r>
        <w:t>refrigeration limitations.</w:t>
      </w:r>
    </w:p>
    <w:p w:rsidR="00B06E9B" w:rsidRDefault="00B06E9B" w:rsidP="00747B9E">
      <w:pPr>
        <w:ind w:firstLine="720"/>
        <w:jc w:val="both"/>
      </w:pPr>
    </w:p>
    <w:p w:rsidR="00B06E9B" w:rsidRDefault="00B06E9B" w:rsidP="00747B9E">
      <w:pPr>
        <w:ind w:firstLine="720"/>
        <w:jc w:val="both"/>
      </w:pPr>
      <w:r>
        <w:t xml:space="preserve">In </w:t>
      </w:r>
      <w:r w:rsidR="00277366">
        <w:t>conclusion</w:t>
      </w:r>
      <w:r>
        <w:t xml:space="preserve">, we are able to provide </w:t>
      </w:r>
      <w:r w:rsidR="00F2432B">
        <w:t>fresh</w:t>
      </w:r>
      <w:r>
        <w:t xml:space="preserve"> and non-perishable goods to </w:t>
      </w:r>
      <w:r w:rsidRPr="00F2432B">
        <w:rPr>
          <w:u w:val="single"/>
        </w:rPr>
        <w:t>all</w:t>
      </w:r>
      <w:r>
        <w:t xml:space="preserve"> clients involved in this unification in a more direct, timely manner. This new system allows for the Greater Washi</w:t>
      </w:r>
      <w:r w:rsidR="00F2432B">
        <w:t>ngton County Food Bank to have</w:t>
      </w:r>
      <w:r>
        <w:t xml:space="preserve"> </w:t>
      </w:r>
      <w:r w:rsidR="00F2432B">
        <w:t>improved</w:t>
      </w:r>
      <w:r>
        <w:t xml:space="preserve"> </w:t>
      </w:r>
      <w:r w:rsidR="00F2432B">
        <w:t>quality assurance</w:t>
      </w:r>
      <w:r>
        <w:t xml:space="preserve"> for fresh distribution in these areas. For the small minority who are unable to attend the Grace United Methodist Church</w:t>
      </w:r>
      <w:r w:rsidR="00F2432B">
        <w:t xml:space="preserve"> distribution</w:t>
      </w:r>
      <w:r>
        <w:t>, proxy systems are in place to allow a pre-approved individual to pick up on behalf of a client. More information is available on our website on the pantry page. We are excited to be able to better serve the community in</w:t>
      </w:r>
      <w:r w:rsidR="00F2432B">
        <w:t xml:space="preserve"> this area for 2020 and beyond, to ensure no one goes to bed hungry.</w:t>
      </w:r>
    </w:p>
    <w:sectPr w:rsidR="00B06E9B" w:rsidSect="005C2404">
      <w:headerReference w:type="default" r:id="rId7"/>
      <w:footerReference w:type="default" r:id="rId8"/>
      <w:pgSz w:w="12240" w:h="15840"/>
      <w:pgMar w:top="1440" w:right="1440" w:bottom="1440" w:left="1440" w:header="720" w:footer="1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0F" w:rsidRDefault="00FB0D0F" w:rsidP="00FB0D0F">
      <w:r>
        <w:separator/>
      </w:r>
    </w:p>
  </w:endnote>
  <w:endnote w:type="continuationSeparator" w:id="0">
    <w:p w:rsidR="00FB0D0F" w:rsidRDefault="00FB0D0F" w:rsidP="00FB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F4" w:rsidRDefault="005C2404">
    <w:pPr>
      <w:pStyle w:val="Footer"/>
    </w:pPr>
    <w:r>
      <w:rPr>
        <w:noProof/>
      </w:rPr>
      <mc:AlternateContent>
        <mc:Choice Requires="wps">
          <w:drawing>
            <wp:anchor distT="0" distB="0" distL="114300" distR="114300" simplePos="0" relativeHeight="251664384" behindDoc="0" locked="0" layoutInCell="1" allowOverlap="1" wp14:anchorId="7A6DEF59" wp14:editId="668417C6">
              <wp:simplePos x="0" y="0"/>
              <wp:positionH relativeFrom="column">
                <wp:posOffset>620395</wp:posOffset>
              </wp:positionH>
              <wp:positionV relativeFrom="paragraph">
                <wp:posOffset>274320</wp:posOffset>
              </wp:positionV>
              <wp:extent cx="4547235" cy="0"/>
              <wp:effectExtent l="0" t="0" r="24765" b="19050"/>
              <wp:wrapNone/>
              <wp:docPr id="29" name="Straight Connector 29"/>
              <wp:cNvGraphicFramePr/>
              <a:graphic xmlns:a="http://schemas.openxmlformats.org/drawingml/2006/main">
                <a:graphicData uri="http://schemas.microsoft.com/office/word/2010/wordprocessingShape">
                  <wps:wsp>
                    <wps:cNvCnPr/>
                    <wps:spPr>
                      <a:xfrm>
                        <a:off x="0" y="0"/>
                        <a:ext cx="4547235" cy="0"/>
                      </a:xfrm>
                      <a:prstGeom prst="line">
                        <a:avLst/>
                      </a:prstGeom>
                      <a:ln w="12700">
                        <a:solidFill>
                          <a:srgbClr val="812F33"/>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9826D5" id="Straight Connector 2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85pt,21.6pt" to="406.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" strokecolor="#812f33" strokeweight="1pt">
              <v:stroke joinstyle="miter"/>
            </v:line>
          </w:pict>
        </mc:Fallback>
      </mc:AlternateContent>
    </w:r>
    <w:r>
      <w:rPr>
        <w:noProof/>
      </w:rPr>
      <mc:AlternateContent>
        <mc:Choice Requires="wps">
          <w:drawing>
            <wp:anchor distT="45720" distB="45720" distL="114300" distR="114300" simplePos="0" relativeHeight="251663360" behindDoc="0" locked="0" layoutInCell="1" allowOverlap="1" wp14:anchorId="77502DE1" wp14:editId="59FCFD88">
              <wp:simplePos x="0" y="0"/>
              <wp:positionH relativeFrom="column">
                <wp:posOffset>-891540</wp:posOffset>
              </wp:positionH>
              <wp:positionV relativeFrom="paragraph">
                <wp:posOffset>284480</wp:posOffset>
              </wp:positionV>
              <wp:extent cx="7734300" cy="520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520700"/>
                      </a:xfrm>
                      <a:prstGeom prst="rect">
                        <a:avLst/>
                      </a:prstGeom>
                      <a:solidFill>
                        <a:srgbClr val="FFFFFF"/>
                      </a:solidFill>
                      <a:ln w="9525">
                        <a:noFill/>
                        <a:miter lim="800000"/>
                        <a:headEnd/>
                        <a:tailEnd/>
                      </a:ln>
                    </wps:spPr>
                    <wps:txbx>
                      <w:txbxContent>
                        <w:p w:rsidR="00797EF4" w:rsidRPr="005C2404" w:rsidRDefault="00797EF4" w:rsidP="00797EF4">
                          <w:pPr>
                            <w:jc w:val="center"/>
                            <w:rPr>
                              <w:rFonts w:ascii="Century Gothic" w:hAnsi="Century Gothic"/>
                              <w:color w:val="812F33"/>
                              <w:sz w:val="20"/>
                            </w:rPr>
                          </w:pPr>
                          <w:r w:rsidRPr="005C2404">
                            <w:rPr>
                              <w:rFonts w:ascii="Century Gothic" w:hAnsi="Century Gothic"/>
                              <w:color w:val="812F33"/>
                              <w:sz w:val="20"/>
                            </w:rPr>
                            <w:t>Greater Washington County Food Bank</w:t>
                          </w:r>
                        </w:p>
                        <w:p w:rsidR="005C2404" w:rsidRPr="005C2404" w:rsidRDefault="005C2404" w:rsidP="005C2404">
                          <w:pPr>
                            <w:pStyle w:val="Footer"/>
                            <w:tabs>
                              <w:tab w:val="clear" w:pos="4680"/>
                              <w:tab w:val="clear" w:pos="9360"/>
                              <w:tab w:val="left" w:pos="4220"/>
                            </w:tabs>
                            <w:jc w:val="center"/>
                            <w:rPr>
                              <w:rFonts w:ascii="Century Gothic" w:hAnsi="Century Gothic"/>
                              <w:i/>
                              <w:color w:val="812F33"/>
                              <w:sz w:val="18"/>
                            </w:rPr>
                          </w:pPr>
                          <w:r w:rsidRPr="005C2404">
                            <w:rPr>
                              <w:rFonts w:ascii="Century Gothic" w:hAnsi="Century Gothic"/>
                              <w:i/>
                              <w:color w:val="812F33"/>
                              <w:sz w:val="18"/>
                            </w:rPr>
                            <w:t>This institution is an equal opportunity provider</w:t>
                          </w:r>
                        </w:p>
                        <w:p w:rsidR="005C2404" w:rsidRPr="00797EF4" w:rsidRDefault="005C2404" w:rsidP="00797EF4">
                          <w:pPr>
                            <w:jc w:val="center"/>
                            <w:rPr>
                              <w:rFonts w:ascii="Century Gothic" w:hAnsi="Century Gothic"/>
                              <w:color w:val="812F33"/>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02DE1" id="_x0000_t202" coordsize="21600,21600" o:spt="202" path="m,l,21600r21600,l21600,xe">
              <v:stroke joinstyle="miter"/>
              <v:path gradientshapeok="t" o:connecttype="rect"/>
            </v:shapetype>
            <v:shape id="Text Box 2" o:spid="_x0000_s1026" type="#_x0000_t202" style="position:absolute;margin-left:-70.2pt;margin-top:22.4pt;width:609pt;height:41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" stroked="f">
              <v:textbox style="mso-fit-shape-to-text:t">
                <w:txbxContent>
                  <w:p w:rsidR="00797EF4" w:rsidRPr="005C2404" w:rsidRDefault="00797EF4" w:rsidP="00797EF4">
                    <w:pPr>
                      <w:jc w:val="center"/>
                      <w:rPr>
                        <w:rFonts w:ascii="Century Gothic" w:hAnsi="Century Gothic"/>
                        <w:color w:val="812F33"/>
                        <w:sz w:val="20"/>
                      </w:rPr>
                    </w:pPr>
                    <w:r w:rsidRPr="005C2404">
                      <w:rPr>
                        <w:rFonts w:ascii="Century Gothic" w:hAnsi="Century Gothic"/>
                        <w:color w:val="812F33"/>
                        <w:sz w:val="20"/>
                      </w:rPr>
                      <w:t>Greater Washington County Food Bank</w:t>
                    </w:r>
                  </w:p>
                  <w:p w:rsidR="005C2404" w:rsidRPr="005C2404" w:rsidRDefault="005C2404" w:rsidP="005C2404">
                    <w:pPr>
                      <w:pStyle w:val="Footer"/>
                      <w:tabs>
                        <w:tab w:val="clear" w:pos="4680"/>
                        <w:tab w:val="clear" w:pos="9360"/>
                        <w:tab w:val="left" w:pos="4220"/>
                      </w:tabs>
                      <w:jc w:val="center"/>
                      <w:rPr>
                        <w:rFonts w:ascii="Century Gothic" w:hAnsi="Century Gothic"/>
                        <w:i/>
                        <w:color w:val="812F33"/>
                        <w:sz w:val="18"/>
                      </w:rPr>
                    </w:pPr>
                    <w:r w:rsidRPr="005C2404">
                      <w:rPr>
                        <w:rFonts w:ascii="Century Gothic" w:hAnsi="Century Gothic"/>
                        <w:i/>
                        <w:color w:val="812F33"/>
                        <w:sz w:val="18"/>
                      </w:rPr>
                      <w:t>This institution i</w:t>
                    </w:r>
                    <w:r w:rsidRPr="005C2404">
                      <w:rPr>
                        <w:rFonts w:ascii="Century Gothic" w:hAnsi="Century Gothic"/>
                        <w:i/>
                        <w:color w:val="812F33"/>
                        <w:sz w:val="18"/>
                      </w:rPr>
                      <w:t>s an equal opportunity provider</w:t>
                    </w:r>
                  </w:p>
                  <w:p w:rsidR="005C2404" w:rsidRPr="00797EF4" w:rsidRDefault="005C2404" w:rsidP="00797EF4">
                    <w:pPr>
                      <w:jc w:val="center"/>
                      <w:rPr>
                        <w:rFonts w:ascii="Century Gothic" w:hAnsi="Century Gothic"/>
                        <w:color w:val="812F33"/>
                        <w:sz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0F" w:rsidRDefault="00FB0D0F" w:rsidP="00FB0D0F">
      <w:r>
        <w:separator/>
      </w:r>
    </w:p>
  </w:footnote>
  <w:footnote w:type="continuationSeparator" w:id="0">
    <w:p w:rsidR="00FB0D0F" w:rsidRDefault="00FB0D0F" w:rsidP="00FB0D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0F" w:rsidRPr="004C67BD" w:rsidRDefault="00EF4C98" w:rsidP="00963B60">
    <w:pPr>
      <w:tabs>
        <w:tab w:val="right" w:pos="10080"/>
      </w:tabs>
      <w:spacing w:after="120"/>
      <w:ind w:right="-720"/>
      <w:rPr>
        <w:rFonts w:ascii="Century Gothic" w:eastAsiaTheme="minorEastAsia" w:hAnsi="Century Gothic"/>
        <w:b/>
        <w:noProof/>
        <w:color w:val="812F33"/>
        <w:sz w:val="20"/>
        <w:szCs w:val="24"/>
      </w:rPr>
    </w:pPr>
    <w:r w:rsidRPr="004C67BD">
      <w:rPr>
        <w:rFonts w:ascii="Century Gothic" w:eastAsiaTheme="minorEastAsia" w:hAnsi="Century Gothic"/>
        <w:noProof/>
        <w:color w:val="812F33"/>
        <w:sz w:val="20"/>
        <w:szCs w:val="24"/>
      </w:rPr>
      <w:drawing>
        <wp:anchor distT="0" distB="0" distL="114300" distR="114300" simplePos="0" relativeHeight="251660288" behindDoc="0" locked="0" layoutInCell="1" allowOverlap="1" wp14:anchorId="5D694108" wp14:editId="29F0B852">
          <wp:simplePos x="0" y="0"/>
          <wp:positionH relativeFrom="column">
            <wp:posOffset>-476250</wp:posOffset>
          </wp:positionH>
          <wp:positionV relativeFrom="paragraph">
            <wp:posOffset>-104775</wp:posOffset>
          </wp:positionV>
          <wp:extent cx="2940646" cy="8382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ood Bank Logo CMYK (horizontal) high res burgund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0646" cy="838200"/>
                  </a:xfrm>
                  <a:prstGeom prst="rect">
                    <a:avLst/>
                  </a:prstGeom>
                </pic:spPr>
              </pic:pic>
            </a:graphicData>
          </a:graphic>
          <wp14:sizeRelH relativeFrom="margin">
            <wp14:pctWidth>0</wp14:pctWidth>
          </wp14:sizeRelH>
          <wp14:sizeRelV relativeFrom="margin">
            <wp14:pctHeight>0</wp14:pctHeight>
          </wp14:sizeRelV>
        </wp:anchor>
      </w:drawing>
    </w:r>
    <w:r w:rsidRPr="004C67BD">
      <w:rPr>
        <w:rFonts w:ascii="Century Gothic" w:eastAsiaTheme="minorEastAsia" w:hAnsi="Century Gothic"/>
        <w:noProof/>
        <w:color w:val="812F33"/>
        <w:sz w:val="20"/>
        <w:szCs w:val="24"/>
      </w:rPr>
      <w:tab/>
    </w:r>
    <w:r w:rsidR="00FB0D0F" w:rsidRPr="004C67BD">
      <w:rPr>
        <w:rFonts w:ascii="Century Gothic" w:eastAsiaTheme="minorEastAsia" w:hAnsi="Century Gothic"/>
        <w:noProof/>
        <w:color w:val="812F33"/>
        <w:sz w:val="20"/>
        <w:szCs w:val="24"/>
      </w:rPr>
      <w:t xml:space="preserve">724.632.2190 </w:t>
    </w:r>
    <w:r w:rsidR="00963B60">
      <w:rPr>
        <w:rFonts w:ascii="Century Gothic" w:eastAsiaTheme="minorEastAsia" w:hAnsi="Century Gothic"/>
        <w:noProof/>
        <w:color w:val="812F33"/>
        <w:sz w:val="20"/>
        <w:szCs w:val="24"/>
      </w:rPr>
      <w:t xml:space="preserve"> </w:t>
    </w:r>
    <w:r w:rsidR="00FB0D0F" w:rsidRPr="004C67BD">
      <w:rPr>
        <w:rFonts w:ascii="Century Gothic" w:eastAsiaTheme="minorEastAsia" w:hAnsi="Century Gothic"/>
        <w:noProof/>
        <w:color w:val="812F33"/>
        <w:sz w:val="20"/>
        <w:szCs w:val="24"/>
      </w:rPr>
      <w:t xml:space="preserve">   </w:t>
    </w:r>
    <w:r w:rsidR="00B008DE">
      <w:rPr>
        <w:rFonts w:ascii="Century Gothic" w:eastAsiaTheme="minorEastAsia" w:hAnsi="Century Gothic"/>
        <w:b/>
        <w:noProof/>
        <w:color w:val="812F33"/>
        <w:sz w:val="20"/>
        <w:szCs w:val="24"/>
      </w:rPr>
      <w:t>Phone</w:t>
    </w:r>
  </w:p>
  <w:p w:rsidR="00FB0D0F" w:rsidRPr="004C67BD" w:rsidRDefault="00FB0D0F" w:rsidP="00EF4C98">
    <w:pPr>
      <w:spacing w:after="120"/>
      <w:ind w:right="-720"/>
      <w:jc w:val="right"/>
      <w:rPr>
        <w:rFonts w:ascii="Century Gothic" w:eastAsiaTheme="minorEastAsia" w:hAnsi="Century Gothic"/>
        <w:b/>
        <w:noProof/>
        <w:color w:val="812F33"/>
        <w:sz w:val="20"/>
        <w:szCs w:val="24"/>
      </w:rPr>
    </w:pPr>
    <w:r w:rsidRPr="004C67BD">
      <w:rPr>
        <w:rFonts w:ascii="Century Gothic" w:eastAsiaTheme="minorEastAsia" w:hAnsi="Century Gothic"/>
        <w:noProof/>
        <w:color w:val="812F33"/>
        <w:sz w:val="20"/>
        <w:szCs w:val="24"/>
      </w:rPr>
      <w:t xml:space="preserve">www.gwcfb.org   </w:t>
    </w:r>
    <w:r w:rsidRPr="004C67BD">
      <w:rPr>
        <w:rFonts w:ascii="Century Gothic" w:eastAsiaTheme="minorEastAsia" w:hAnsi="Century Gothic"/>
        <w:b/>
        <w:noProof/>
        <w:color w:val="812F33"/>
        <w:sz w:val="20"/>
        <w:szCs w:val="24"/>
      </w:rPr>
      <w:t>Website</w:t>
    </w:r>
  </w:p>
  <w:p w:rsidR="00FB0D0F" w:rsidRPr="004C67BD" w:rsidRDefault="00FB0D0F" w:rsidP="00EF4C98">
    <w:pPr>
      <w:spacing w:after="120"/>
      <w:ind w:right="-720"/>
      <w:jc w:val="right"/>
      <w:rPr>
        <w:rFonts w:ascii="Century Gothic" w:eastAsiaTheme="minorEastAsia" w:hAnsi="Century Gothic"/>
        <w:noProof/>
        <w:color w:val="812F33"/>
        <w:sz w:val="20"/>
        <w:szCs w:val="24"/>
      </w:rPr>
    </w:pPr>
    <w:r w:rsidRPr="004C67BD">
      <w:rPr>
        <w:rFonts w:ascii="Century Gothic" w:eastAsiaTheme="minorEastAsia" w:hAnsi="Century Gothic"/>
        <w:noProof/>
        <w:color w:val="812F33"/>
        <w:sz w:val="20"/>
        <w:szCs w:val="24"/>
      </w:rPr>
      <w:t xml:space="preserve">909 National Pike West, Brownsville, PA  15417   </w:t>
    </w:r>
    <w:r w:rsidRPr="004C67BD">
      <w:rPr>
        <w:rFonts w:ascii="Century Gothic" w:eastAsiaTheme="minorEastAsia" w:hAnsi="Century Gothic"/>
        <w:b/>
        <w:noProof/>
        <w:color w:val="812F33"/>
        <w:sz w:val="20"/>
        <w:szCs w:val="24"/>
      </w:rPr>
      <w:t>Address</w:t>
    </w:r>
  </w:p>
  <w:p w:rsidR="00FB0D0F" w:rsidRPr="004C67BD" w:rsidRDefault="00EF4C98">
    <w:pPr>
      <w:pStyle w:val="Header"/>
      <w:rPr>
        <w:rFonts w:ascii="Century Gothic" w:hAnsi="Century Gothic"/>
        <w:sz w:val="20"/>
      </w:rPr>
    </w:pPr>
    <w:r w:rsidRPr="004C67BD">
      <w:rPr>
        <w:rFonts w:ascii="Century Gothic" w:eastAsiaTheme="minorEastAsia" w:hAnsi="Century Gothic"/>
        <w:noProof/>
        <w:color w:val="812F33"/>
        <w:sz w:val="20"/>
        <w:szCs w:val="24"/>
      </w:rPr>
      <mc:AlternateContent>
        <mc:Choice Requires="wps">
          <w:drawing>
            <wp:anchor distT="0" distB="0" distL="114300" distR="114300" simplePos="0" relativeHeight="251659264" behindDoc="0" locked="0" layoutInCell="1" allowOverlap="1" wp14:anchorId="12DBECDF" wp14:editId="1A1ADAA4">
              <wp:simplePos x="0" y="0"/>
              <wp:positionH relativeFrom="column">
                <wp:posOffset>-476250</wp:posOffset>
              </wp:positionH>
              <wp:positionV relativeFrom="paragraph">
                <wp:posOffset>147956</wp:posOffset>
              </wp:positionV>
              <wp:extent cx="68770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877050" cy="0"/>
                      </a:xfrm>
                      <a:prstGeom prst="line">
                        <a:avLst/>
                      </a:prstGeom>
                      <a:ln w="12700">
                        <a:solidFill>
                          <a:srgbClr val="812F33"/>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23B0F"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1.65pt" to="7in,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" strokecolor="#812f33"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F1AD2"/>
    <w:multiLevelType w:val="hybridMultilevel"/>
    <w:tmpl w:val="5A62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04"/>
    <w:rsid w:val="001E46C5"/>
    <w:rsid w:val="00277366"/>
    <w:rsid w:val="002F52B1"/>
    <w:rsid w:val="004C67BD"/>
    <w:rsid w:val="005C2404"/>
    <w:rsid w:val="00625DF2"/>
    <w:rsid w:val="00747B9E"/>
    <w:rsid w:val="00797EF4"/>
    <w:rsid w:val="00956004"/>
    <w:rsid w:val="00963B60"/>
    <w:rsid w:val="00B008DE"/>
    <w:rsid w:val="00B06E9B"/>
    <w:rsid w:val="00EF4C98"/>
    <w:rsid w:val="00F2432B"/>
    <w:rsid w:val="00F33B28"/>
    <w:rsid w:val="00FB0D0F"/>
    <w:rsid w:val="00FC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E2D81"/>
  <w15:chartTrackingRefBased/>
  <w15:docId w15:val="{7D41DC54-32C5-42DC-A720-3E452420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0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D0F"/>
    <w:pPr>
      <w:tabs>
        <w:tab w:val="center" w:pos="4680"/>
        <w:tab w:val="right" w:pos="9360"/>
      </w:tabs>
    </w:pPr>
  </w:style>
  <w:style w:type="character" w:customStyle="1" w:styleId="HeaderChar">
    <w:name w:val="Header Char"/>
    <w:basedOn w:val="DefaultParagraphFont"/>
    <w:link w:val="Header"/>
    <w:uiPriority w:val="99"/>
    <w:rsid w:val="00FB0D0F"/>
  </w:style>
  <w:style w:type="paragraph" w:styleId="Footer">
    <w:name w:val="footer"/>
    <w:basedOn w:val="Normal"/>
    <w:link w:val="FooterChar"/>
    <w:uiPriority w:val="99"/>
    <w:unhideWhenUsed/>
    <w:rsid w:val="00FB0D0F"/>
    <w:pPr>
      <w:tabs>
        <w:tab w:val="center" w:pos="4680"/>
        <w:tab w:val="right" w:pos="9360"/>
      </w:tabs>
    </w:pPr>
  </w:style>
  <w:style w:type="character" w:customStyle="1" w:styleId="FooterChar">
    <w:name w:val="Footer Char"/>
    <w:basedOn w:val="DefaultParagraphFont"/>
    <w:link w:val="Footer"/>
    <w:uiPriority w:val="99"/>
    <w:rsid w:val="00FB0D0F"/>
  </w:style>
  <w:style w:type="character" w:styleId="Hyperlink">
    <w:name w:val="Hyperlink"/>
    <w:basedOn w:val="DefaultParagraphFont"/>
    <w:uiPriority w:val="99"/>
    <w:unhideWhenUsed/>
    <w:rsid w:val="00FB0D0F"/>
    <w:rPr>
      <w:color w:val="0563C1" w:themeColor="hyperlink"/>
      <w:u w:val="single"/>
    </w:rPr>
  </w:style>
  <w:style w:type="paragraph" w:styleId="BalloonText">
    <w:name w:val="Balloon Text"/>
    <w:basedOn w:val="Normal"/>
    <w:link w:val="BalloonTextChar"/>
    <w:uiPriority w:val="99"/>
    <w:semiHidden/>
    <w:unhideWhenUsed/>
    <w:rsid w:val="00B00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8DE"/>
    <w:rPr>
      <w:rFonts w:ascii="Segoe UI" w:hAnsi="Segoe UI" w:cs="Segoe UI"/>
      <w:sz w:val="18"/>
      <w:szCs w:val="18"/>
    </w:rPr>
  </w:style>
  <w:style w:type="paragraph" w:styleId="ListParagraph">
    <w:name w:val="List Paragraph"/>
    <w:basedOn w:val="Normal"/>
    <w:uiPriority w:val="34"/>
    <w:qFormat/>
    <w:rsid w:val="001E4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12</cp:revision>
  <cp:lastPrinted>2020-02-13T18:57:00Z</cp:lastPrinted>
  <dcterms:created xsi:type="dcterms:W3CDTF">2020-02-13T18:25:00Z</dcterms:created>
  <dcterms:modified xsi:type="dcterms:W3CDTF">2020-03-02T14:51:00Z</dcterms:modified>
</cp:coreProperties>
</file>